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62" w:rsidRPr="00862713" w:rsidRDefault="00D95662" w:rsidP="00D9566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-542290</wp:posOffset>
            </wp:positionV>
            <wp:extent cx="577850" cy="558800"/>
            <wp:effectExtent l="19050" t="0" r="0" b="0"/>
            <wp:wrapTopAndBottom/>
            <wp:docPr id="1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98E">
        <w:rPr>
          <w:sz w:val="20"/>
          <w:szCs w:val="20"/>
        </w:rPr>
        <w:t>РОССИЙСКАЯ ФЕДЕРАЦИЯ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ХАНТЫ-МАНСИЙСКИЙ АВТОНОМНЫЙ  ОКРУГ – ЮГРА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D95662" w:rsidRPr="00E1484F" w:rsidRDefault="00D95662" w:rsidP="00D95662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 xml:space="preserve">БЮДЖЕТНОЕ УЧРЕЖДЕНИЕ ХАНТЫ-МАНСИЙСКОГО АВТОНОМНОГО ОКРУГА-ЮГРЫ  «НЕФТЕЮГАНСКАЯ ОКРУЖНАЯ </w:t>
      </w:r>
      <w:r w:rsidR="006030C1">
        <w:rPr>
          <w:b/>
        </w:rPr>
        <w:t xml:space="preserve">КЛИНИЧЕСКАЯ </w:t>
      </w:r>
      <w:r w:rsidRPr="00E1484F">
        <w:rPr>
          <w:b/>
        </w:rPr>
        <w:t>БОЛЬНИЦА</w:t>
      </w:r>
      <w:r w:rsidR="006030C1"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(БУ «Нефтеюган</w:t>
      </w:r>
      <w:r w:rsidR="00C4182C">
        <w:rPr>
          <w:b/>
        </w:rPr>
        <w:t xml:space="preserve">ская окружная </w:t>
      </w:r>
      <w:r w:rsidR="006030C1">
        <w:rPr>
          <w:b/>
        </w:rPr>
        <w:t xml:space="preserve">клиническая </w:t>
      </w:r>
      <w:r w:rsidR="00C4182C">
        <w:rPr>
          <w:b/>
        </w:rPr>
        <w:t>больница имени В.</w:t>
      </w:r>
      <w:r w:rsidR="006030C1">
        <w:rPr>
          <w:b/>
        </w:rPr>
        <w:t>И.</w:t>
      </w:r>
      <w:r w:rsidRPr="00E1484F">
        <w:rPr>
          <w:b/>
        </w:rPr>
        <w:t>Яцкив»)</w:t>
      </w:r>
    </w:p>
    <w:p w:rsidR="00D95662" w:rsidRPr="0061187C" w:rsidRDefault="00D95662" w:rsidP="005F166C">
      <w:pPr>
        <w:rPr>
          <w:b/>
        </w:rPr>
      </w:pPr>
      <w:r>
        <w:rPr>
          <w:b/>
        </w:rPr>
        <w:t>____________________________________________________________________________</w:t>
      </w:r>
      <w:r w:rsidR="00981F9C">
        <w:rPr>
          <w:b/>
        </w:rPr>
        <w:t>____</w:t>
      </w:r>
      <w:r w:rsidRPr="00A53093">
        <w:t xml:space="preserve">   </w:t>
      </w:r>
    </w:p>
    <w:p w:rsidR="00D95662" w:rsidRPr="0066036D" w:rsidRDefault="00D95662" w:rsidP="00D95662">
      <w:pPr>
        <w:rPr>
          <w:sz w:val="26"/>
          <w:szCs w:val="26"/>
        </w:rPr>
      </w:pPr>
      <w:r>
        <w:rPr>
          <w:sz w:val="26"/>
          <w:szCs w:val="26"/>
        </w:rPr>
        <w:t>«__</w:t>
      </w:r>
      <w:r w:rsidR="00E53AAC" w:rsidRPr="00E53AAC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</w:t>
      </w:r>
      <w:r w:rsidR="00E53AAC" w:rsidRPr="00E53AAC">
        <w:rPr>
          <w:sz w:val="26"/>
          <w:szCs w:val="26"/>
          <w:u w:val="single"/>
        </w:rPr>
        <w:t>июня</w:t>
      </w:r>
      <w:r>
        <w:rPr>
          <w:sz w:val="26"/>
          <w:szCs w:val="26"/>
        </w:rPr>
        <w:t>____201</w:t>
      </w:r>
      <w:r w:rsidR="00E53AAC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</w:t>
      </w:r>
      <w:r w:rsidR="00E53AAC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981F9C">
        <w:rPr>
          <w:sz w:val="26"/>
          <w:szCs w:val="26"/>
        </w:rPr>
        <w:t xml:space="preserve">     </w:t>
      </w:r>
      <w:r w:rsidRPr="0066036D">
        <w:rPr>
          <w:sz w:val="26"/>
          <w:szCs w:val="26"/>
        </w:rPr>
        <w:t>№</w:t>
      </w:r>
      <w:r w:rsidR="00E53AAC" w:rsidRPr="00E53AAC">
        <w:rPr>
          <w:sz w:val="26"/>
          <w:szCs w:val="26"/>
          <w:u w:val="single"/>
        </w:rPr>
        <w:t>251</w:t>
      </w:r>
    </w:p>
    <w:p w:rsidR="00E53AAC" w:rsidRDefault="00E53AAC" w:rsidP="00377D4B">
      <w:pPr>
        <w:pStyle w:val="4"/>
        <w:spacing w:before="0" w:after="0"/>
        <w:jc w:val="center"/>
      </w:pPr>
    </w:p>
    <w:p w:rsidR="00D95662" w:rsidRPr="0052458C" w:rsidRDefault="00D95662" w:rsidP="00377D4B">
      <w:pPr>
        <w:pStyle w:val="4"/>
        <w:spacing w:before="0" w:after="0"/>
        <w:jc w:val="center"/>
      </w:pPr>
      <w:r w:rsidRPr="0052458C">
        <w:t>П</w:t>
      </w:r>
      <w:r w:rsidR="00855D3D">
        <w:t xml:space="preserve"> </w:t>
      </w:r>
      <w:r w:rsidRPr="0052458C">
        <w:t>Р И К А З</w:t>
      </w:r>
    </w:p>
    <w:p w:rsidR="008A5663" w:rsidRPr="00E53AAC" w:rsidRDefault="008A5663" w:rsidP="008A5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663" w:rsidRPr="008A5663" w:rsidRDefault="008A5663" w:rsidP="008A5663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 w:rsidRPr="008A5663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равил обмена деловыми подарками и знаками делового гостеприимства в БУ «Нефтеюганская окружная клиническая больница имени В.И. Яцкив»</w:t>
      </w:r>
    </w:p>
    <w:p w:rsidR="008A5663" w:rsidRPr="008A5663" w:rsidRDefault="008A5663" w:rsidP="00377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2F75" w:rsidRPr="0031133D" w:rsidRDefault="00A24FBD" w:rsidP="00E53A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F75">
        <w:rPr>
          <w:sz w:val="28"/>
          <w:szCs w:val="28"/>
        </w:rPr>
        <w:t>В</w:t>
      </w:r>
      <w:r w:rsidR="006030C1" w:rsidRPr="002F2F75">
        <w:rPr>
          <w:sz w:val="28"/>
          <w:szCs w:val="28"/>
        </w:rPr>
        <w:t xml:space="preserve">о исполнение 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6" w:history="1">
        <w:r w:rsidR="00931ACD" w:rsidRPr="00931ACD">
          <w:rPr>
            <w:rFonts w:eastAsiaTheme="minorHAnsi"/>
            <w:sz w:val="28"/>
            <w:szCs w:val="28"/>
            <w:lang w:eastAsia="en-US"/>
          </w:rPr>
          <w:t>закон</w:t>
        </w:r>
        <w:r w:rsidR="00931ACD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931ACD" w:rsidRPr="00931ACD">
        <w:rPr>
          <w:rFonts w:eastAsiaTheme="minorHAnsi"/>
          <w:sz w:val="28"/>
          <w:szCs w:val="28"/>
          <w:lang w:eastAsia="en-US"/>
        </w:rPr>
        <w:t xml:space="preserve"> от 25</w:t>
      </w:r>
      <w:r w:rsidR="00824B88">
        <w:rPr>
          <w:rFonts w:eastAsiaTheme="minorHAnsi"/>
          <w:sz w:val="28"/>
          <w:szCs w:val="28"/>
          <w:lang w:eastAsia="en-US"/>
        </w:rPr>
        <w:t>.12.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2008 </w:t>
      </w:r>
      <w:r w:rsidR="00931ACD">
        <w:rPr>
          <w:rFonts w:eastAsiaTheme="minorHAnsi"/>
          <w:sz w:val="28"/>
          <w:szCs w:val="28"/>
          <w:lang w:eastAsia="en-US"/>
        </w:rPr>
        <w:t>№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273-ФЗ </w:t>
      </w:r>
      <w:r w:rsidR="00931ACD">
        <w:rPr>
          <w:rFonts w:eastAsiaTheme="minorHAnsi"/>
          <w:sz w:val="28"/>
          <w:szCs w:val="28"/>
          <w:lang w:eastAsia="en-US"/>
        </w:rPr>
        <w:t>«</w:t>
      </w:r>
      <w:r w:rsidR="00931ACD" w:rsidRPr="00931ACD">
        <w:rPr>
          <w:rFonts w:eastAsiaTheme="minorHAnsi"/>
          <w:sz w:val="28"/>
          <w:szCs w:val="28"/>
          <w:lang w:eastAsia="en-US"/>
        </w:rPr>
        <w:t>О</w:t>
      </w:r>
      <w:r w:rsidR="00DF16AB">
        <w:rPr>
          <w:rFonts w:eastAsiaTheme="minorHAnsi"/>
          <w:sz w:val="28"/>
          <w:szCs w:val="28"/>
          <w:lang w:eastAsia="en-US"/>
        </w:rPr>
        <w:t> </w:t>
      </w:r>
      <w:r w:rsidR="00931ACD" w:rsidRPr="00931ACD">
        <w:rPr>
          <w:rFonts w:eastAsiaTheme="minorHAnsi"/>
          <w:sz w:val="28"/>
          <w:szCs w:val="28"/>
          <w:lang w:eastAsia="en-US"/>
        </w:rPr>
        <w:t>противодействии коррупции</w:t>
      </w:r>
      <w:r w:rsidR="00931ACD">
        <w:rPr>
          <w:rFonts w:eastAsiaTheme="minorHAnsi"/>
          <w:sz w:val="28"/>
          <w:szCs w:val="28"/>
          <w:lang w:eastAsia="en-US"/>
        </w:rPr>
        <w:t>»</w:t>
      </w:r>
      <w:r w:rsidR="00931ACD" w:rsidRPr="00931ACD">
        <w:rPr>
          <w:rFonts w:eastAsiaTheme="minorHAnsi"/>
          <w:sz w:val="28"/>
          <w:szCs w:val="28"/>
          <w:lang w:eastAsia="en-US"/>
        </w:rPr>
        <w:t xml:space="preserve">, </w:t>
      </w:r>
      <w:r w:rsidR="00F53062">
        <w:rPr>
          <w:rFonts w:eastAsiaTheme="minorHAnsi"/>
          <w:sz w:val="28"/>
          <w:szCs w:val="28"/>
          <w:lang w:eastAsia="en-US"/>
        </w:rPr>
        <w:t>п</w:t>
      </w:r>
      <w:r w:rsidR="008A5663">
        <w:rPr>
          <w:rFonts w:eastAsiaTheme="minorHAnsi"/>
          <w:sz w:val="28"/>
          <w:szCs w:val="28"/>
          <w:lang w:eastAsia="en-US"/>
        </w:rPr>
        <w:t xml:space="preserve">остановления </w:t>
      </w:r>
      <w:r w:rsidR="002F2F75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2F2F75" w:rsidRPr="002F2F75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2F2F75">
        <w:rPr>
          <w:rFonts w:eastAsiaTheme="minorHAnsi"/>
          <w:sz w:val="28"/>
          <w:szCs w:val="28"/>
          <w:lang w:eastAsia="en-US"/>
        </w:rPr>
        <w:t xml:space="preserve"> от </w:t>
      </w:r>
      <w:r w:rsidR="00F53062">
        <w:rPr>
          <w:rFonts w:eastAsiaTheme="minorHAnsi"/>
          <w:sz w:val="28"/>
          <w:szCs w:val="28"/>
          <w:lang w:eastAsia="en-US"/>
        </w:rPr>
        <w:t>18</w:t>
      </w:r>
      <w:r w:rsidR="002F2F75">
        <w:rPr>
          <w:rFonts w:eastAsiaTheme="minorHAnsi"/>
          <w:sz w:val="28"/>
          <w:szCs w:val="28"/>
          <w:lang w:eastAsia="en-US"/>
        </w:rPr>
        <w:t>.0</w:t>
      </w:r>
      <w:r w:rsidR="00F53062">
        <w:rPr>
          <w:rFonts w:eastAsiaTheme="minorHAnsi"/>
          <w:sz w:val="28"/>
          <w:szCs w:val="28"/>
          <w:lang w:eastAsia="en-US"/>
        </w:rPr>
        <w:t>2</w:t>
      </w:r>
      <w:r w:rsidR="002F2F75">
        <w:rPr>
          <w:rFonts w:eastAsiaTheme="minorHAnsi"/>
          <w:sz w:val="28"/>
          <w:szCs w:val="28"/>
          <w:lang w:eastAsia="en-US"/>
        </w:rPr>
        <w:t>.2014 №</w:t>
      </w:r>
      <w:r w:rsidR="00F53062">
        <w:rPr>
          <w:rFonts w:eastAsiaTheme="minorHAnsi"/>
          <w:sz w:val="28"/>
          <w:szCs w:val="28"/>
          <w:lang w:eastAsia="en-US"/>
        </w:rPr>
        <w:t>15</w:t>
      </w:r>
      <w:r w:rsidR="002F2F75">
        <w:rPr>
          <w:rFonts w:eastAsiaTheme="minorHAnsi"/>
          <w:sz w:val="28"/>
          <w:szCs w:val="28"/>
          <w:lang w:eastAsia="en-US"/>
        </w:rPr>
        <w:t xml:space="preserve"> «</w:t>
      </w:r>
      <w:r w:rsidR="00F53062">
        <w:rPr>
          <w:rFonts w:eastAsiaTheme="minorHAnsi"/>
          <w:sz w:val="28"/>
          <w:szCs w:val="28"/>
          <w:lang w:eastAsia="en-US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F2F75">
        <w:rPr>
          <w:rFonts w:eastAsiaTheme="minorHAnsi"/>
          <w:sz w:val="28"/>
          <w:szCs w:val="28"/>
          <w:lang w:eastAsia="en-US"/>
        </w:rPr>
        <w:t>»</w:t>
      </w:r>
      <w:r w:rsidR="005A60ED">
        <w:rPr>
          <w:rFonts w:eastAsiaTheme="minorHAnsi"/>
          <w:sz w:val="28"/>
          <w:szCs w:val="28"/>
          <w:lang w:eastAsia="en-US"/>
        </w:rPr>
        <w:t>,</w:t>
      </w:r>
      <w:r w:rsidR="00893560">
        <w:rPr>
          <w:rFonts w:eastAsiaTheme="minorHAnsi"/>
          <w:sz w:val="28"/>
          <w:szCs w:val="28"/>
          <w:lang w:eastAsia="en-US"/>
        </w:rPr>
        <w:t xml:space="preserve"> </w:t>
      </w:r>
      <w:r w:rsidR="005A60ED">
        <w:rPr>
          <w:rFonts w:eastAsiaTheme="minorHAnsi"/>
          <w:sz w:val="28"/>
          <w:szCs w:val="28"/>
          <w:lang w:eastAsia="en-US"/>
        </w:rPr>
        <w:t>в соответствии с типовым</w:t>
      </w:r>
      <w:r w:rsidR="00311612">
        <w:rPr>
          <w:rFonts w:eastAsiaTheme="minorHAnsi"/>
          <w:sz w:val="28"/>
          <w:szCs w:val="28"/>
          <w:lang w:eastAsia="en-US"/>
        </w:rPr>
        <w:t>и правилами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–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</w:t>
      </w:r>
      <w:r w:rsidR="005A60ED">
        <w:rPr>
          <w:rFonts w:eastAsiaTheme="minorHAnsi"/>
          <w:sz w:val="28"/>
          <w:szCs w:val="28"/>
          <w:lang w:eastAsia="en-US"/>
        </w:rPr>
        <w:t>, утверждённым</w:t>
      </w:r>
      <w:r w:rsidR="00311612">
        <w:rPr>
          <w:rFonts w:eastAsiaTheme="minorHAnsi"/>
          <w:sz w:val="28"/>
          <w:szCs w:val="28"/>
          <w:lang w:eastAsia="en-US"/>
        </w:rPr>
        <w:t>и</w:t>
      </w:r>
      <w:r w:rsidR="005A60ED">
        <w:rPr>
          <w:rFonts w:eastAsiaTheme="minorHAnsi"/>
          <w:sz w:val="28"/>
          <w:szCs w:val="28"/>
          <w:lang w:eastAsia="en-US"/>
        </w:rPr>
        <w:t xml:space="preserve"> распоряжением Правительства </w:t>
      </w:r>
      <w:r w:rsidR="005A60ED" w:rsidRPr="002F2F75">
        <w:rPr>
          <w:rFonts w:eastAsiaTheme="minorHAnsi"/>
          <w:sz w:val="28"/>
          <w:szCs w:val="28"/>
          <w:lang w:eastAsia="en-US"/>
        </w:rPr>
        <w:t>Ханты-Мансийского автономного округа</w:t>
      </w:r>
      <w:r w:rsidR="005A60ED">
        <w:rPr>
          <w:rFonts w:eastAsiaTheme="minorHAnsi"/>
          <w:sz w:val="28"/>
          <w:szCs w:val="28"/>
          <w:lang w:eastAsia="en-US"/>
        </w:rPr>
        <w:t>-</w:t>
      </w:r>
      <w:r w:rsidR="005A60ED" w:rsidRPr="002F2F75">
        <w:rPr>
          <w:rFonts w:eastAsiaTheme="minorHAnsi"/>
          <w:sz w:val="28"/>
          <w:szCs w:val="28"/>
          <w:lang w:eastAsia="en-US"/>
        </w:rPr>
        <w:t>Югры</w:t>
      </w:r>
      <w:r w:rsidR="005A60ED">
        <w:rPr>
          <w:rFonts w:eastAsiaTheme="minorHAnsi"/>
          <w:sz w:val="28"/>
          <w:szCs w:val="28"/>
          <w:lang w:eastAsia="en-US"/>
        </w:rPr>
        <w:t xml:space="preserve"> от 14.</w:t>
      </w:r>
      <w:r w:rsidR="00311612">
        <w:rPr>
          <w:rFonts w:eastAsiaTheme="minorHAnsi"/>
          <w:sz w:val="28"/>
          <w:szCs w:val="28"/>
          <w:lang w:eastAsia="en-US"/>
        </w:rPr>
        <w:t>11</w:t>
      </w:r>
      <w:r w:rsidR="005A60ED">
        <w:rPr>
          <w:rFonts w:eastAsiaTheme="minorHAnsi"/>
          <w:sz w:val="28"/>
          <w:szCs w:val="28"/>
          <w:lang w:eastAsia="en-US"/>
        </w:rPr>
        <w:t>.2014 №</w:t>
      </w:r>
      <w:r w:rsidR="00311612">
        <w:rPr>
          <w:rFonts w:eastAsiaTheme="minorHAnsi"/>
          <w:sz w:val="28"/>
          <w:szCs w:val="28"/>
          <w:lang w:eastAsia="en-US"/>
        </w:rPr>
        <w:t>607-рп</w:t>
      </w:r>
      <w:r w:rsidR="000B6C64">
        <w:rPr>
          <w:rFonts w:eastAsiaTheme="minorHAnsi"/>
          <w:sz w:val="28"/>
          <w:szCs w:val="28"/>
          <w:lang w:eastAsia="en-US"/>
        </w:rPr>
        <w:t>,</w:t>
      </w:r>
      <w:r w:rsidR="00E53AAC">
        <w:rPr>
          <w:rFonts w:eastAsiaTheme="minorHAnsi"/>
          <w:sz w:val="28"/>
          <w:szCs w:val="28"/>
          <w:lang w:eastAsia="en-US"/>
        </w:rPr>
        <w:t xml:space="preserve"> Национального плана противодействия коррупции на 2018-2020 </w:t>
      </w:r>
      <w:proofErr w:type="spellStart"/>
      <w:r w:rsidR="00E53AAC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E53AAC">
        <w:rPr>
          <w:rFonts w:eastAsiaTheme="minorHAnsi"/>
          <w:sz w:val="28"/>
          <w:szCs w:val="28"/>
          <w:lang w:eastAsia="en-US"/>
        </w:rPr>
        <w:t>., утвержденного Указом Президента РФ от 29.06.2018 №378</w:t>
      </w:r>
    </w:p>
    <w:p w:rsidR="00377D4B" w:rsidRDefault="00377D4B" w:rsidP="00377D4B">
      <w:pPr>
        <w:jc w:val="center"/>
        <w:rPr>
          <w:b/>
          <w:sz w:val="28"/>
          <w:szCs w:val="28"/>
        </w:rPr>
      </w:pPr>
    </w:p>
    <w:p w:rsidR="00A24FBD" w:rsidRDefault="00A24FBD" w:rsidP="00377D4B">
      <w:pPr>
        <w:jc w:val="center"/>
        <w:rPr>
          <w:b/>
          <w:sz w:val="28"/>
          <w:szCs w:val="28"/>
        </w:rPr>
      </w:pPr>
      <w:r w:rsidRPr="00F07AA6">
        <w:rPr>
          <w:b/>
          <w:sz w:val="28"/>
          <w:szCs w:val="28"/>
        </w:rPr>
        <w:t>ПРИКАЗЫВАЮ:</w:t>
      </w:r>
    </w:p>
    <w:p w:rsidR="004A22E1" w:rsidRPr="009425FF" w:rsidRDefault="0031133D" w:rsidP="00311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133D">
        <w:rPr>
          <w:sz w:val="28"/>
          <w:szCs w:val="28"/>
        </w:rPr>
        <w:t>1</w:t>
      </w:r>
      <w:r w:rsidR="00EA681E">
        <w:rPr>
          <w:sz w:val="28"/>
          <w:szCs w:val="28"/>
        </w:rPr>
        <w:t>.</w:t>
      </w:r>
      <w:r w:rsidR="00EA681E">
        <w:rPr>
          <w:sz w:val="28"/>
          <w:szCs w:val="28"/>
        </w:rPr>
        <w:tab/>
      </w:r>
      <w:r w:rsidR="00195198">
        <w:rPr>
          <w:sz w:val="28"/>
          <w:szCs w:val="28"/>
        </w:rPr>
        <w:t>Утвердить</w:t>
      </w:r>
      <w:r w:rsidR="00311612">
        <w:rPr>
          <w:sz w:val="28"/>
          <w:szCs w:val="28"/>
        </w:rPr>
        <w:t xml:space="preserve"> Правила обмена деловыми подарками и знаками делового гостеприимства в БУ «Нефтеюганская окружная клиническая больница имени В.И.Яцкив»</w:t>
      </w:r>
      <w:r w:rsidR="00195198" w:rsidRPr="009425FF">
        <w:rPr>
          <w:sz w:val="28"/>
          <w:szCs w:val="28"/>
        </w:rPr>
        <w:t xml:space="preserve"> (приложение</w:t>
      </w:r>
      <w:r w:rsidR="00E53AAC">
        <w:rPr>
          <w:sz w:val="28"/>
          <w:szCs w:val="28"/>
        </w:rPr>
        <w:t xml:space="preserve"> №1</w:t>
      </w:r>
      <w:r w:rsidR="00E30276">
        <w:rPr>
          <w:sz w:val="28"/>
          <w:szCs w:val="28"/>
        </w:rPr>
        <w:t>)</w:t>
      </w:r>
      <w:r w:rsidR="00195198" w:rsidRPr="009425FF">
        <w:rPr>
          <w:sz w:val="28"/>
          <w:szCs w:val="28"/>
        </w:rPr>
        <w:t xml:space="preserve">.  </w:t>
      </w:r>
    </w:p>
    <w:p w:rsidR="00E53AAC" w:rsidRPr="001F5EFB" w:rsidRDefault="007022A7" w:rsidP="00E53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E53AAC" w:rsidRPr="001F5EFB">
        <w:rPr>
          <w:sz w:val="28"/>
          <w:szCs w:val="28"/>
        </w:rPr>
        <w:t xml:space="preserve">Отделу обеспечения деятельности и делопроизводства ознакомить </w:t>
      </w:r>
      <w:r w:rsidR="00E53AAC">
        <w:rPr>
          <w:sz w:val="28"/>
          <w:szCs w:val="28"/>
        </w:rPr>
        <w:t xml:space="preserve">с приказом под роспись </w:t>
      </w:r>
      <w:r w:rsidR="00E53AAC" w:rsidRPr="001F5EFB">
        <w:rPr>
          <w:sz w:val="28"/>
          <w:szCs w:val="28"/>
        </w:rPr>
        <w:t xml:space="preserve">заместителей главного врача, главного бухгалтера, руководителей </w:t>
      </w:r>
      <w:r w:rsidR="00E53AAC">
        <w:rPr>
          <w:sz w:val="28"/>
          <w:szCs w:val="28"/>
        </w:rPr>
        <w:t xml:space="preserve">и заведующих структурных </w:t>
      </w:r>
      <w:r w:rsidR="00E53AAC" w:rsidRPr="001F5EFB">
        <w:rPr>
          <w:sz w:val="28"/>
          <w:szCs w:val="28"/>
        </w:rPr>
        <w:t>подразделений с настоящим приказом под роспись.</w:t>
      </w:r>
    </w:p>
    <w:p w:rsidR="00E53AAC" w:rsidRDefault="00E53AAC" w:rsidP="00E53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EFB">
        <w:rPr>
          <w:sz w:val="28"/>
          <w:szCs w:val="28"/>
        </w:rPr>
        <w:t xml:space="preserve">3. </w:t>
      </w:r>
      <w:r w:rsidRPr="001F5EFB">
        <w:rPr>
          <w:sz w:val="28"/>
          <w:szCs w:val="28"/>
        </w:rPr>
        <w:tab/>
      </w:r>
      <w:r>
        <w:rPr>
          <w:sz w:val="28"/>
          <w:szCs w:val="28"/>
        </w:rPr>
        <w:t>Отделу кадров в десятидневный срок ознакомить под роспись всех сотрудников Учреждения, за исключением сотрудников, указанных в пункте 2. Местом хранения листов ознакомления с настоящим приказом определить юридический отдел.</w:t>
      </w:r>
    </w:p>
    <w:p w:rsidR="00E53AAC" w:rsidRDefault="00E53AAC" w:rsidP="00E53A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EFB">
        <w:rPr>
          <w:sz w:val="28"/>
          <w:szCs w:val="28"/>
        </w:rPr>
        <w:t xml:space="preserve">4. </w:t>
      </w:r>
      <w:r w:rsidRPr="001F5EFB">
        <w:rPr>
          <w:sz w:val="28"/>
          <w:szCs w:val="28"/>
        </w:rPr>
        <w:tab/>
      </w:r>
      <w:r>
        <w:rPr>
          <w:sz w:val="28"/>
          <w:szCs w:val="28"/>
        </w:rPr>
        <w:t xml:space="preserve">Считать утратившим силу приказ №435 от 03.12.2014 «Об утверждении Памятки для работников БУ «Нефтеюганская окружная клиническая больница имени В.И.Яцкив» по вопросам противодействии коррупции». </w:t>
      </w:r>
    </w:p>
    <w:p w:rsidR="00827024" w:rsidRPr="001F5EFB" w:rsidRDefault="00E53AAC" w:rsidP="008270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816">
        <w:rPr>
          <w:sz w:val="28"/>
          <w:szCs w:val="28"/>
        </w:rPr>
        <w:t>.</w:t>
      </w:r>
      <w:r w:rsidR="00CC396A" w:rsidRPr="009425FF">
        <w:rPr>
          <w:sz w:val="28"/>
          <w:szCs w:val="28"/>
        </w:rPr>
        <w:tab/>
      </w:r>
      <w:r w:rsidR="00827024" w:rsidRPr="001F5EFB">
        <w:rPr>
          <w:sz w:val="28"/>
          <w:szCs w:val="28"/>
        </w:rPr>
        <w:t>Контроль за выполнением настоящего приказа оставляю за собой.</w:t>
      </w:r>
    </w:p>
    <w:p w:rsidR="004A22E1" w:rsidRPr="0045144A" w:rsidRDefault="004A22E1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D9D" w:rsidRPr="0045144A" w:rsidRDefault="00BC3D9D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D9D" w:rsidRPr="0045144A" w:rsidRDefault="00BC3D9D" w:rsidP="00377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662" w:rsidRDefault="00D95662" w:rsidP="00377D4B">
      <w:pPr>
        <w:rPr>
          <w:sz w:val="28"/>
          <w:szCs w:val="28"/>
        </w:rPr>
      </w:pPr>
      <w:r w:rsidRPr="00D95662">
        <w:rPr>
          <w:sz w:val="28"/>
          <w:szCs w:val="28"/>
        </w:rPr>
        <w:t xml:space="preserve">Главный врач                                           </w:t>
      </w:r>
      <w:r w:rsidR="00D41581">
        <w:rPr>
          <w:sz w:val="28"/>
          <w:szCs w:val="28"/>
        </w:rPr>
        <w:t xml:space="preserve">                        </w:t>
      </w:r>
      <w:r w:rsidR="00D41581">
        <w:rPr>
          <w:sz w:val="28"/>
          <w:szCs w:val="28"/>
        </w:rPr>
        <w:tab/>
      </w:r>
      <w:r w:rsidR="00D41581">
        <w:rPr>
          <w:sz w:val="28"/>
          <w:szCs w:val="28"/>
        </w:rPr>
        <w:tab/>
        <w:t xml:space="preserve">     </w:t>
      </w:r>
      <w:r w:rsidR="00621F12">
        <w:rPr>
          <w:sz w:val="28"/>
          <w:szCs w:val="28"/>
        </w:rPr>
        <w:t xml:space="preserve">     </w:t>
      </w:r>
      <w:r w:rsidR="00827024">
        <w:rPr>
          <w:sz w:val="28"/>
          <w:szCs w:val="28"/>
        </w:rPr>
        <w:t>Д.В. Мальцев</w:t>
      </w:r>
    </w:p>
    <w:p w:rsidR="004A22E1" w:rsidRDefault="004A22E1" w:rsidP="00377D4B">
      <w:pPr>
        <w:rPr>
          <w:sz w:val="28"/>
          <w:szCs w:val="28"/>
        </w:rPr>
      </w:pPr>
    </w:p>
    <w:p w:rsidR="007A3297" w:rsidRDefault="007A3297" w:rsidP="00377D4B">
      <w:pPr>
        <w:jc w:val="both"/>
        <w:rPr>
          <w:sz w:val="20"/>
          <w:szCs w:val="20"/>
        </w:rPr>
      </w:pPr>
    </w:p>
    <w:p w:rsidR="007A3297" w:rsidRDefault="007A3297" w:rsidP="00377D4B">
      <w:pPr>
        <w:jc w:val="both"/>
        <w:rPr>
          <w:sz w:val="20"/>
          <w:szCs w:val="20"/>
        </w:rPr>
      </w:pPr>
    </w:p>
    <w:p w:rsidR="007A3297" w:rsidRDefault="007A3297" w:rsidP="00377D4B">
      <w:pPr>
        <w:jc w:val="both"/>
        <w:rPr>
          <w:sz w:val="20"/>
          <w:szCs w:val="20"/>
        </w:rPr>
      </w:pPr>
    </w:p>
    <w:p w:rsidR="007A3297" w:rsidRDefault="007A3297" w:rsidP="00377D4B">
      <w:pPr>
        <w:jc w:val="both"/>
        <w:rPr>
          <w:sz w:val="20"/>
          <w:szCs w:val="20"/>
        </w:rPr>
      </w:pPr>
    </w:p>
    <w:p w:rsidR="00621F12" w:rsidRDefault="00827024" w:rsidP="00377D4B">
      <w:pPr>
        <w:jc w:val="both"/>
        <w:rPr>
          <w:sz w:val="20"/>
          <w:szCs w:val="20"/>
        </w:rPr>
      </w:pPr>
      <w:r>
        <w:rPr>
          <w:sz w:val="20"/>
          <w:szCs w:val="20"/>
        </w:rPr>
        <w:t>Горчинская Марина Леонидовна</w:t>
      </w:r>
      <w:r w:rsidR="004A22E1" w:rsidRPr="004A22E1">
        <w:rPr>
          <w:sz w:val="20"/>
          <w:szCs w:val="20"/>
        </w:rPr>
        <w:t xml:space="preserve">, </w:t>
      </w:r>
    </w:p>
    <w:p w:rsidR="004A22E1" w:rsidRDefault="004A22E1" w:rsidP="00377D4B">
      <w:pPr>
        <w:jc w:val="both"/>
        <w:rPr>
          <w:sz w:val="20"/>
          <w:szCs w:val="20"/>
        </w:rPr>
      </w:pPr>
      <w:r w:rsidRPr="004A22E1">
        <w:rPr>
          <w:sz w:val="20"/>
          <w:szCs w:val="20"/>
        </w:rPr>
        <w:t>начальник юридического отдела</w:t>
      </w:r>
    </w:p>
    <w:p w:rsidR="007C5C96" w:rsidRDefault="004A22E1" w:rsidP="00377D4B">
      <w:pPr>
        <w:jc w:val="both"/>
        <w:rPr>
          <w:sz w:val="28"/>
          <w:szCs w:val="28"/>
        </w:rPr>
      </w:pPr>
      <w:r w:rsidRPr="004A22E1">
        <w:rPr>
          <w:sz w:val="20"/>
          <w:szCs w:val="20"/>
        </w:rPr>
        <w:t>8(3463)23</w:t>
      </w:r>
      <w:r>
        <w:rPr>
          <w:sz w:val="20"/>
          <w:szCs w:val="20"/>
        </w:rPr>
        <w:t>63</w:t>
      </w:r>
      <w:r w:rsidRPr="004A22E1">
        <w:rPr>
          <w:sz w:val="20"/>
          <w:szCs w:val="20"/>
        </w:rPr>
        <w:t>99</w:t>
      </w:r>
    </w:p>
    <w:p w:rsidR="007022A7" w:rsidRDefault="007022A7" w:rsidP="00377D4B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827024" w:rsidRDefault="00827024" w:rsidP="00621F12">
      <w:pPr>
        <w:ind w:left="6372"/>
        <w:jc w:val="both"/>
        <w:rPr>
          <w:sz w:val="28"/>
          <w:szCs w:val="28"/>
        </w:rPr>
      </w:pPr>
    </w:p>
    <w:p w:rsidR="00827024" w:rsidRDefault="00827024" w:rsidP="00621F12">
      <w:pPr>
        <w:ind w:left="6372"/>
        <w:jc w:val="both"/>
        <w:rPr>
          <w:sz w:val="28"/>
          <w:szCs w:val="28"/>
        </w:rPr>
      </w:pPr>
    </w:p>
    <w:p w:rsidR="00827024" w:rsidRDefault="00827024" w:rsidP="00621F12">
      <w:pPr>
        <w:ind w:left="6372"/>
        <w:jc w:val="both"/>
        <w:rPr>
          <w:sz w:val="28"/>
          <w:szCs w:val="28"/>
        </w:rPr>
      </w:pPr>
    </w:p>
    <w:p w:rsidR="00827024" w:rsidRDefault="00827024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7022A7" w:rsidRDefault="007022A7" w:rsidP="00621F12">
      <w:pPr>
        <w:ind w:left="6372"/>
        <w:jc w:val="both"/>
        <w:rPr>
          <w:sz w:val="28"/>
          <w:szCs w:val="28"/>
        </w:rPr>
      </w:pPr>
    </w:p>
    <w:p w:rsidR="00827024" w:rsidRPr="001F5EFB" w:rsidRDefault="00827024" w:rsidP="00827024">
      <w:pPr>
        <w:keepNext/>
        <w:jc w:val="right"/>
        <w:rPr>
          <w:bCs/>
        </w:rPr>
      </w:pPr>
      <w:r w:rsidRPr="001F5EFB">
        <w:rPr>
          <w:bCs/>
        </w:rPr>
        <w:lastRenderedPageBreak/>
        <w:t xml:space="preserve">Приложение № 1 </w:t>
      </w:r>
    </w:p>
    <w:p w:rsidR="009A0327" w:rsidRPr="00621F12" w:rsidRDefault="00827024" w:rsidP="00827024">
      <w:pPr>
        <w:jc w:val="right"/>
        <w:rPr>
          <w:sz w:val="28"/>
          <w:szCs w:val="28"/>
        </w:rPr>
      </w:pPr>
      <w:r w:rsidRPr="001F5EFB">
        <w:rPr>
          <w:bCs/>
        </w:rPr>
        <w:t xml:space="preserve">к приказу от </w:t>
      </w:r>
      <w:r>
        <w:rPr>
          <w:bCs/>
        </w:rPr>
        <w:t>10.06.2019</w:t>
      </w:r>
      <w:r w:rsidRPr="001F5EFB">
        <w:rPr>
          <w:bCs/>
        </w:rPr>
        <w:t xml:space="preserve"> №</w:t>
      </w:r>
      <w:r>
        <w:rPr>
          <w:bCs/>
        </w:rPr>
        <w:t>251</w:t>
      </w:r>
    </w:p>
    <w:p w:rsidR="00827024" w:rsidRDefault="00827024" w:rsidP="00E30276">
      <w:pPr>
        <w:jc w:val="center"/>
        <w:rPr>
          <w:b/>
          <w:sz w:val="28"/>
          <w:szCs w:val="28"/>
        </w:rPr>
      </w:pPr>
    </w:p>
    <w:p w:rsidR="00827024" w:rsidRDefault="00827024" w:rsidP="00E30276">
      <w:pPr>
        <w:jc w:val="center"/>
        <w:rPr>
          <w:b/>
          <w:sz w:val="28"/>
          <w:szCs w:val="28"/>
        </w:rPr>
      </w:pPr>
    </w:p>
    <w:p w:rsidR="00E30276" w:rsidRPr="00E30276" w:rsidRDefault="007364B0" w:rsidP="00E30276">
      <w:pPr>
        <w:jc w:val="center"/>
        <w:rPr>
          <w:b/>
          <w:sz w:val="28"/>
          <w:szCs w:val="28"/>
        </w:rPr>
      </w:pPr>
      <w:r w:rsidRPr="00E30276">
        <w:rPr>
          <w:b/>
          <w:sz w:val="28"/>
          <w:szCs w:val="28"/>
        </w:rPr>
        <w:t>П</w:t>
      </w:r>
      <w:r w:rsidR="00E30276" w:rsidRPr="00E30276">
        <w:rPr>
          <w:b/>
          <w:sz w:val="28"/>
          <w:szCs w:val="28"/>
        </w:rPr>
        <w:t>РАВИЛА</w:t>
      </w:r>
    </w:p>
    <w:p w:rsidR="00E30276" w:rsidRDefault="00E30276" w:rsidP="00E30276">
      <w:pPr>
        <w:jc w:val="center"/>
        <w:rPr>
          <w:b/>
          <w:sz w:val="28"/>
          <w:szCs w:val="28"/>
        </w:rPr>
      </w:pPr>
      <w:r w:rsidRPr="00E30276">
        <w:rPr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E30276" w:rsidRDefault="00E30276" w:rsidP="00E30276">
      <w:pPr>
        <w:jc w:val="center"/>
        <w:rPr>
          <w:b/>
          <w:sz w:val="28"/>
          <w:szCs w:val="28"/>
        </w:rPr>
      </w:pPr>
      <w:r w:rsidRPr="00E30276">
        <w:rPr>
          <w:b/>
          <w:sz w:val="28"/>
          <w:szCs w:val="28"/>
        </w:rPr>
        <w:t xml:space="preserve">в БУ «Нефтеюганская окружная клиническая больница </w:t>
      </w:r>
    </w:p>
    <w:p w:rsidR="00DA5F6E" w:rsidRPr="00E30276" w:rsidRDefault="00E30276" w:rsidP="00E30276">
      <w:pPr>
        <w:jc w:val="center"/>
        <w:rPr>
          <w:b/>
          <w:sz w:val="28"/>
          <w:szCs w:val="28"/>
        </w:rPr>
      </w:pPr>
      <w:r w:rsidRPr="00E30276">
        <w:rPr>
          <w:b/>
          <w:sz w:val="28"/>
          <w:szCs w:val="28"/>
        </w:rPr>
        <w:t>имени В.И. Яцкив»</w:t>
      </w:r>
    </w:p>
    <w:p w:rsidR="00E30276" w:rsidRDefault="00E30276" w:rsidP="00DA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276" w:rsidRPr="00E30276" w:rsidRDefault="00E30276" w:rsidP="00E302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53AAC">
        <w:rPr>
          <w:sz w:val="28"/>
          <w:szCs w:val="28"/>
        </w:rPr>
        <w:t>. Об</w:t>
      </w:r>
      <w:r>
        <w:rPr>
          <w:sz w:val="28"/>
          <w:szCs w:val="28"/>
        </w:rPr>
        <w:t>щ</w:t>
      </w:r>
      <w:r w:rsidRPr="00E53AAC">
        <w:rPr>
          <w:sz w:val="28"/>
          <w:szCs w:val="28"/>
        </w:rPr>
        <w:t>ие положен</w:t>
      </w:r>
      <w:r>
        <w:rPr>
          <w:sz w:val="28"/>
          <w:szCs w:val="28"/>
        </w:rPr>
        <w:t>ия</w:t>
      </w:r>
    </w:p>
    <w:p w:rsidR="00E30276" w:rsidRDefault="00E30276" w:rsidP="00DA5F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F12" w:rsidRPr="00BE372A" w:rsidRDefault="007C2735" w:rsidP="00BE3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1F12" w:rsidRPr="00621F12">
        <w:rPr>
          <w:sz w:val="28"/>
          <w:szCs w:val="28"/>
        </w:rPr>
        <w:t>Настоящ</w:t>
      </w:r>
      <w:r w:rsidR="00E30276">
        <w:rPr>
          <w:sz w:val="28"/>
          <w:szCs w:val="28"/>
        </w:rPr>
        <w:t xml:space="preserve">ие Правила определяют общие требования к дарению и принятию </w:t>
      </w:r>
      <w:r w:rsidR="00E30276" w:rsidRPr="00BE372A">
        <w:rPr>
          <w:sz w:val="28"/>
          <w:szCs w:val="28"/>
        </w:rPr>
        <w:t xml:space="preserve">деловых подарков, а также к обмену знаками делового гостеприимства для </w:t>
      </w:r>
      <w:r w:rsidR="00621F12" w:rsidRPr="00BE372A">
        <w:rPr>
          <w:sz w:val="28"/>
          <w:szCs w:val="28"/>
        </w:rPr>
        <w:t>работник</w:t>
      </w:r>
      <w:r w:rsidR="00E30276" w:rsidRPr="00BE372A">
        <w:rPr>
          <w:sz w:val="28"/>
          <w:szCs w:val="28"/>
        </w:rPr>
        <w:t>ов</w:t>
      </w:r>
      <w:r w:rsidR="00621F12" w:rsidRPr="00BE372A">
        <w:rPr>
          <w:sz w:val="28"/>
          <w:szCs w:val="28"/>
        </w:rPr>
        <w:t xml:space="preserve"> </w:t>
      </w:r>
      <w:r w:rsidR="00DA5F6E" w:rsidRPr="00BE372A">
        <w:rPr>
          <w:sz w:val="28"/>
          <w:szCs w:val="28"/>
        </w:rPr>
        <w:t>БУ «Нефтеюганская окружная клиническая больница имени В.И.Яцкив»</w:t>
      </w:r>
      <w:r w:rsidRPr="00BE372A">
        <w:rPr>
          <w:sz w:val="28"/>
          <w:szCs w:val="28"/>
        </w:rPr>
        <w:t xml:space="preserve"> (далее – учреждение)</w:t>
      </w:r>
      <w:r w:rsidR="00621F12" w:rsidRPr="00BE372A">
        <w:rPr>
          <w:sz w:val="28"/>
          <w:szCs w:val="28"/>
        </w:rPr>
        <w:t>.</w:t>
      </w:r>
    </w:p>
    <w:p w:rsidR="00BE372A" w:rsidRPr="00BE372A" w:rsidRDefault="00BE372A" w:rsidP="00BE3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E372A">
        <w:rPr>
          <w:sz w:val="28"/>
          <w:szCs w:val="28"/>
        </w:rPr>
        <w:t>Деловые подарки</w:t>
      </w:r>
      <w:r>
        <w:rPr>
          <w:sz w:val="28"/>
          <w:szCs w:val="28"/>
        </w:rPr>
        <w:t xml:space="preserve"> и</w:t>
      </w:r>
      <w:r w:rsidRPr="00BE372A">
        <w:rPr>
          <w:sz w:val="28"/>
          <w:szCs w:val="28"/>
        </w:rPr>
        <w:t xml:space="preserve"> </w:t>
      </w:r>
      <w:r>
        <w:rPr>
          <w:sz w:val="28"/>
          <w:szCs w:val="28"/>
        </w:rPr>
        <w:t>деловое</w:t>
      </w:r>
      <w:r w:rsidRPr="00BE372A">
        <w:rPr>
          <w:sz w:val="28"/>
          <w:szCs w:val="28"/>
        </w:rPr>
        <w:t xml:space="preserve"> гостеприимство должны рассматриваться </w:t>
      </w:r>
      <w:r>
        <w:rPr>
          <w:sz w:val="28"/>
          <w:szCs w:val="28"/>
        </w:rPr>
        <w:t>работниками учреждения</w:t>
      </w:r>
      <w:r w:rsidRPr="00BE372A">
        <w:rPr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</w:t>
      </w:r>
      <w:r>
        <w:rPr>
          <w:sz w:val="28"/>
          <w:szCs w:val="28"/>
        </w:rPr>
        <w:t xml:space="preserve">учреждением своей </w:t>
      </w:r>
      <w:r w:rsidR="004C0036">
        <w:rPr>
          <w:sz w:val="28"/>
          <w:szCs w:val="28"/>
        </w:rPr>
        <w:t xml:space="preserve">уставной </w:t>
      </w:r>
      <w:r w:rsidRPr="00BE372A">
        <w:rPr>
          <w:sz w:val="28"/>
          <w:szCs w:val="28"/>
        </w:rPr>
        <w:t>деятельности.</w:t>
      </w:r>
    </w:p>
    <w:p w:rsidR="00E30276" w:rsidRDefault="00E30276" w:rsidP="00E302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35" w:rsidRDefault="00E30276" w:rsidP="007C2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30276">
        <w:rPr>
          <w:sz w:val="28"/>
          <w:szCs w:val="28"/>
        </w:rPr>
        <w:t>.</w:t>
      </w:r>
      <w:r>
        <w:rPr>
          <w:sz w:val="28"/>
          <w:szCs w:val="28"/>
        </w:rPr>
        <w:t xml:space="preserve"> Дарение деловых подарков и оказание знаков</w:t>
      </w:r>
    </w:p>
    <w:p w:rsidR="00621F12" w:rsidRDefault="00E30276" w:rsidP="007C2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делового гостеприимства</w:t>
      </w:r>
    </w:p>
    <w:p w:rsidR="007C2735" w:rsidRDefault="007C2735" w:rsidP="007C2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735" w:rsidRDefault="007C2735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0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Деловые подарки, подлежащие дарению, и знаки делового гостеприимства должны:</w:t>
      </w:r>
    </w:p>
    <w:p w:rsidR="007C2735" w:rsidRPr="00621F12" w:rsidRDefault="00EC7D5B" w:rsidP="007C27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C2735">
        <w:rPr>
          <w:sz w:val="28"/>
          <w:szCs w:val="28"/>
        </w:rPr>
        <w:t xml:space="preserve">соответствовать требованиям антикоррупционного законодательства Российской Федерации, </w:t>
      </w:r>
      <w:r w:rsidR="007C2735" w:rsidRPr="002F2F75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7C2735">
        <w:rPr>
          <w:rFonts w:eastAsiaTheme="minorHAnsi"/>
          <w:sz w:val="28"/>
          <w:szCs w:val="28"/>
          <w:lang w:eastAsia="en-US"/>
        </w:rPr>
        <w:t>, настоящих Правил, локальных нормативных актов учреждения</w:t>
      </w:r>
      <w:r w:rsidR="007C2735" w:rsidRPr="00621F12">
        <w:rPr>
          <w:sz w:val="28"/>
          <w:szCs w:val="28"/>
        </w:rPr>
        <w:t>.</w:t>
      </w:r>
    </w:p>
    <w:p w:rsidR="007C2735" w:rsidRDefault="00EC7D5B" w:rsidP="007C273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7C2735">
        <w:rPr>
          <w:rFonts w:eastAsiaTheme="minorHAnsi"/>
          <w:sz w:val="28"/>
          <w:szCs w:val="28"/>
          <w:lang w:eastAsia="en-US"/>
        </w:rPr>
        <w:t>быть вручены и оказаны только от имени учреждения.</w:t>
      </w:r>
    </w:p>
    <w:p w:rsidR="007C2735" w:rsidRDefault="007C2735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C003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7C2735" w:rsidRDefault="00EC7D5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C2735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C2735" w:rsidRDefault="00EC7D5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C2735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определённых решений, либо попытку оказать влияние на получателя с иной незаконной или неэтичной целью;</w:t>
      </w:r>
    </w:p>
    <w:p w:rsidR="007C2735" w:rsidRPr="004C0036" w:rsidRDefault="00EC7D5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C2735" w:rsidRPr="004C0036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7C2735" w:rsidRPr="004C0036" w:rsidRDefault="00EC7D5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036">
        <w:rPr>
          <w:sz w:val="28"/>
          <w:szCs w:val="28"/>
        </w:rPr>
        <w:tab/>
        <w:t>-</w:t>
      </w:r>
      <w:r w:rsidRPr="004C0036">
        <w:rPr>
          <w:sz w:val="28"/>
          <w:szCs w:val="28"/>
        </w:rPr>
        <w:tab/>
      </w:r>
      <w:r w:rsidR="007C2735" w:rsidRPr="004C0036">
        <w:rPr>
          <w:sz w:val="28"/>
          <w:szCs w:val="28"/>
        </w:rPr>
        <w:t xml:space="preserve">создавать </w:t>
      </w:r>
      <w:proofErr w:type="spellStart"/>
      <w:r w:rsidR="007C2735" w:rsidRPr="004C0036">
        <w:rPr>
          <w:sz w:val="28"/>
          <w:szCs w:val="28"/>
        </w:rPr>
        <w:t>репутационный</w:t>
      </w:r>
      <w:proofErr w:type="spellEnd"/>
      <w:r w:rsidR="007C2735" w:rsidRPr="004C0036">
        <w:rPr>
          <w:sz w:val="28"/>
          <w:szCs w:val="28"/>
        </w:rPr>
        <w:t xml:space="preserve"> риск для учреждения или его работников.</w:t>
      </w:r>
    </w:p>
    <w:p w:rsidR="00C61D76" w:rsidRPr="004C0036" w:rsidRDefault="007C2735" w:rsidP="00C61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036">
        <w:rPr>
          <w:sz w:val="28"/>
          <w:szCs w:val="28"/>
        </w:rPr>
        <w:tab/>
      </w:r>
      <w:r w:rsidR="004C0036" w:rsidRPr="004C0036">
        <w:rPr>
          <w:sz w:val="28"/>
          <w:szCs w:val="28"/>
        </w:rPr>
        <w:t>5</w:t>
      </w:r>
      <w:r w:rsidRPr="004C0036">
        <w:rPr>
          <w:sz w:val="28"/>
          <w:szCs w:val="28"/>
        </w:rPr>
        <w:t>.</w:t>
      </w:r>
      <w:r w:rsidRPr="004C0036">
        <w:rPr>
          <w:sz w:val="28"/>
          <w:szCs w:val="28"/>
        </w:rPr>
        <w:tab/>
        <w:t xml:space="preserve">Стоимость подарка, подлежащего дарению, не должна превышать </w:t>
      </w:r>
      <w:r w:rsidR="00C61D76" w:rsidRPr="004C0036">
        <w:rPr>
          <w:rFonts w:eastAsiaTheme="minorHAnsi"/>
          <w:sz w:val="28"/>
          <w:szCs w:val="28"/>
          <w:lang w:eastAsia="en-US"/>
        </w:rPr>
        <w:t>трёх тысяч рублей.</w:t>
      </w:r>
    </w:p>
    <w:p w:rsidR="007C2735" w:rsidRPr="004C0036" w:rsidRDefault="007C2735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35" w:rsidRDefault="007C2735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735" w:rsidRDefault="007C2735" w:rsidP="007C2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30276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Получение работниками учреждения деловых подарков</w:t>
      </w:r>
    </w:p>
    <w:p w:rsidR="007C2735" w:rsidRDefault="007C2735" w:rsidP="007C2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принятие знаков делового гостеприимства</w:t>
      </w:r>
    </w:p>
    <w:p w:rsidR="007C2735" w:rsidRDefault="007C2735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A2A" w:rsidRDefault="007C2735" w:rsidP="007C273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C003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Работники учреждения могут получать </w:t>
      </w:r>
      <w:r w:rsidR="007E3A2A">
        <w:rPr>
          <w:sz w:val="28"/>
          <w:szCs w:val="28"/>
        </w:rPr>
        <w:t xml:space="preserve">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="007E3A2A" w:rsidRPr="002F2F75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7E3A2A">
        <w:rPr>
          <w:rFonts w:eastAsiaTheme="minorHAnsi"/>
          <w:sz w:val="28"/>
          <w:szCs w:val="28"/>
          <w:lang w:eastAsia="en-US"/>
        </w:rPr>
        <w:t>, настоящим правилам, локальным нормативным актам учреждения.</w:t>
      </w:r>
    </w:p>
    <w:p w:rsidR="007E3A2A" w:rsidRDefault="007E3A2A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C003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  <w:t xml:space="preserve"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работников </w:t>
      </w:r>
      <w:r>
        <w:rPr>
          <w:sz w:val="28"/>
          <w:szCs w:val="28"/>
        </w:rPr>
        <w:t xml:space="preserve">БУ «Нефтеюганская окружная клиническая больница имени В.И.Яцкив» и порядке его урегулирования, утверждённым приказом от </w:t>
      </w:r>
      <w:r w:rsidR="008E3E93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8E3E9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E3E93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8E3E93">
        <w:rPr>
          <w:sz w:val="28"/>
          <w:szCs w:val="28"/>
        </w:rPr>
        <w:t>518 (с изменениями приказ №315 от 28.06.2018)</w:t>
      </w:r>
      <w:r>
        <w:rPr>
          <w:sz w:val="28"/>
          <w:szCs w:val="28"/>
        </w:rPr>
        <w:t>.</w:t>
      </w:r>
    </w:p>
    <w:p w:rsidR="003346BB" w:rsidRDefault="007E3A2A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03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начальника юридического отдела либо лицо</w:t>
      </w:r>
      <w:r w:rsidR="00EC7D5B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исполняющее его обязанности</w:t>
      </w:r>
      <w:r w:rsidR="00EC7D5B">
        <w:rPr>
          <w:sz w:val="28"/>
          <w:szCs w:val="28"/>
        </w:rPr>
        <w:t>, в соответствии с процедурой раскрытия конфликта интересов, утверждённой приказом</w:t>
      </w:r>
      <w:r w:rsidR="008E3E93">
        <w:rPr>
          <w:sz w:val="28"/>
          <w:szCs w:val="28"/>
        </w:rPr>
        <w:t xml:space="preserve"> от 24.12.2015 №518 (с изменениями приказ №315 от 28.06.2018)</w:t>
      </w:r>
      <w:r w:rsidR="003346BB">
        <w:rPr>
          <w:sz w:val="28"/>
          <w:szCs w:val="28"/>
        </w:rPr>
        <w:t>.</w:t>
      </w:r>
    </w:p>
    <w:p w:rsidR="003346BB" w:rsidRDefault="003346B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03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Работникам учреждения запрещается:</w:t>
      </w:r>
    </w:p>
    <w:p w:rsidR="007C2735" w:rsidRDefault="003346B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346BB" w:rsidRDefault="003346B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просить, требовать, вынуждать организации или третьих лиц дарить им либо их родственникам деловые подарки и/или оказывать в их пользу знак делового гостеприимства;</w:t>
      </w:r>
    </w:p>
    <w:p w:rsidR="003346BB" w:rsidRDefault="003346BB" w:rsidP="007C27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подарки в форме наличных, безналичных денежных средств, ценных бумаг, драгоценных металлов.</w:t>
      </w:r>
    </w:p>
    <w:p w:rsidR="008634F4" w:rsidRDefault="003346BB" w:rsidP="004C0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03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Работник учреждения, получивший деловой подарок, обязан сообщить об этом и сдать деловой подарок в соответствии с</w:t>
      </w:r>
      <w:r w:rsidRPr="003346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Губернатора </w:t>
      </w:r>
      <w:r w:rsidRPr="002F2F75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>
        <w:rPr>
          <w:rFonts w:eastAsiaTheme="minorHAnsi"/>
          <w:sz w:val="28"/>
          <w:szCs w:val="28"/>
          <w:lang w:eastAsia="en-US"/>
        </w:rPr>
        <w:t xml:space="preserve"> от 18.02.2014 №15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>
        <w:rPr>
          <w:rFonts w:eastAsiaTheme="minorHAnsi"/>
          <w:sz w:val="28"/>
          <w:szCs w:val="28"/>
          <w:lang w:eastAsia="en-US"/>
        </w:rPr>
        <w:lastRenderedPageBreak/>
        <w:t>реализации»</w:t>
      </w:r>
      <w:r w:rsidR="000A2A28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</w:t>
      </w:r>
    </w:p>
    <w:p w:rsidR="008634F4" w:rsidRDefault="008634F4" w:rsidP="004C0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F4" w:rsidRPr="008634F4" w:rsidRDefault="008634F4" w:rsidP="008E3E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Обязанности </w:t>
      </w:r>
      <w:r w:rsidR="008E3E93">
        <w:rPr>
          <w:sz w:val="28"/>
          <w:szCs w:val="28"/>
        </w:rPr>
        <w:t>медицинских и фармацевтических работников</w:t>
      </w:r>
    </w:p>
    <w:p w:rsidR="008634F4" w:rsidRPr="008E3E93" w:rsidRDefault="008634F4" w:rsidP="004C0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F4" w:rsidRDefault="008E3E93" w:rsidP="008E3E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Статьёй</w:t>
      </w:r>
      <w:r w:rsidR="008634F4">
        <w:rPr>
          <w:sz w:val="28"/>
          <w:szCs w:val="28"/>
        </w:rPr>
        <w:t xml:space="preserve"> 74 </w:t>
      </w:r>
      <w:r>
        <w:rPr>
          <w:sz w:val="28"/>
          <w:szCs w:val="28"/>
        </w:rPr>
        <w:t>Федерального з</w:t>
      </w:r>
      <w:r w:rsidR="008634F4">
        <w:rPr>
          <w:sz w:val="28"/>
          <w:szCs w:val="28"/>
        </w:rPr>
        <w:t xml:space="preserve">акона №323-ФЗ </w:t>
      </w:r>
      <w:r>
        <w:rPr>
          <w:sz w:val="28"/>
          <w:szCs w:val="28"/>
        </w:rPr>
        <w:t>от 21.11.2011 «</w:t>
      </w:r>
      <w:r>
        <w:rPr>
          <w:rFonts w:eastAsiaTheme="minorHAnsi"/>
          <w:sz w:val="28"/>
          <w:szCs w:val="28"/>
          <w:lang w:eastAsia="en-US"/>
        </w:rPr>
        <w:t xml:space="preserve">Об основах охраны здоровья граждан в Российской Федерации» </w:t>
      </w:r>
      <w:r w:rsidR="008634F4">
        <w:rPr>
          <w:sz w:val="28"/>
          <w:szCs w:val="28"/>
        </w:rPr>
        <w:t>налагаются ограничения на медицинских и фармацевтических работников при осуществлении ими профессиональной деятельности:</w:t>
      </w:r>
    </w:p>
    <w:p w:rsidR="008E3E93" w:rsidRDefault="008E3E93" w:rsidP="008E3E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F4" w:rsidRDefault="008E3E93" w:rsidP="008E3E9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634F4">
        <w:rPr>
          <w:sz w:val="28"/>
          <w:szCs w:val="28"/>
        </w:rPr>
        <w:t xml:space="preserve">.1. </w:t>
      </w:r>
      <w:r w:rsidR="008634F4">
        <w:rPr>
          <w:rFonts w:eastAsiaTheme="minorHAnsi"/>
          <w:sz w:val="28"/>
          <w:szCs w:val="28"/>
          <w:lang w:eastAsia="en-US"/>
        </w:rPr>
        <w:t>Медицинские работники и руководители медицинских организаций не вправе: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осуществлением мониторинга безопасности лекарственных препаратов и мониторинга безопасности медицинских изделий;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8E3E93" w:rsidRDefault="008E3E93" w:rsidP="008E3E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34F4" w:rsidRDefault="008E3E93" w:rsidP="008E3E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34F4">
        <w:rPr>
          <w:rFonts w:eastAsiaTheme="minorHAnsi"/>
          <w:sz w:val="28"/>
          <w:szCs w:val="28"/>
          <w:lang w:eastAsia="en-US"/>
        </w:rPr>
        <w:t>.2. Фармацевтические работники не вправе: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8634F4" w:rsidRDefault="008634F4" w:rsidP="00863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8634F4" w:rsidRPr="008634F4" w:rsidRDefault="008634F4" w:rsidP="004C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A28" w:rsidRDefault="000A2A28" w:rsidP="004C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C0036">
        <w:rPr>
          <w:sz w:val="28"/>
          <w:szCs w:val="28"/>
        </w:rPr>
        <w:t>. Заключитель</w:t>
      </w:r>
      <w:r>
        <w:rPr>
          <w:sz w:val="28"/>
          <w:szCs w:val="28"/>
        </w:rPr>
        <w:t>н</w:t>
      </w:r>
      <w:r w:rsidRPr="004C0036">
        <w:rPr>
          <w:sz w:val="28"/>
          <w:szCs w:val="28"/>
        </w:rPr>
        <w:t>ые положения</w:t>
      </w:r>
    </w:p>
    <w:p w:rsidR="004C0036" w:rsidRPr="000A2A28" w:rsidRDefault="004C0036" w:rsidP="004C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F12" w:rsidRDefault="000A2A28" w:rsidP="004C0036">
      <w:pPr>
        <w:ind w:firstLine="708"/>
        <w:jc w:val="both"/>
        <w:rPr>
          <w:sz w:val="28"/>
          <w:szCs w:val="28"/>
        </w:rPr>
      </w:pPr>
      <w:r w:rsidRPr="000A2A28">
        <w:rPr>
          <w:sz w:val="28"/>
          <w:szCs w:val="28"/>
        </w:rPr>
        <w:t xml:space="preserve">Неисполнение настоящих Правил </w:t>
      </w:r>
      <w:r w:rsidR="004C0036">
        <w:rPr>
          <w:sz w:val="28"/>
          <w:szCs w:val="28"/>
        </w:rPr>
        <w:t>является</w:t>
      </w:r>
      <w:r w:rsidRPr="000A2A28">
        <w:rPr>
          <w:sz w:val="28"/>
          <w:szCs w:val="28"/>
        </w:rPr>
        <w:t xml:space="preserve"> основанием для применения к работнику мер дисциплинарного, административного, уголовного и гражданско-правового характера.</w:t>
      </w:r>
      <w:bookmarkStart w:id="0" w:name="Par93"/>
      <w:bookmarkEnd w:id="0"/>
    </w:p>
    <w:p w:rsidR="004C6F4F" w:rsidRDefault="004C6F4F" w:rsidP="0049294F">
      <w:pPr>
        <w:jc w:val="both"/>
        <w:rPr>
          <w:rFonts w:ascii="Calibri" w:hAnsi="Calibri" w:cs="Calibri"/>
        </w:rPr>
        <w:sectPr w:rsidR="004C6F4F" w:rsidSect="005F16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08630A" w:rsidRPr="0008630A" w:rsidRDefault="0008630A" w:rsidP="0049294F">
      <w:pPr>
        <w:jc w:val="both"/>
      </w:pPr>
    </w:p>
    <w:sectPr w:rsidR="0008630A" w:rsidRPr="0008630A" w:rsidSect="0008630A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484"/>
    <w:multiLevelType w:val="hybridMultilevel"/>
    <w:tmpl w:val="CDA032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60205"/>
    <w:multiLevelType w:val="hybridMultilevel"/>
    <w:tmpl w:val="69D22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4806"/>
    <w:multiLevelType w:val="hybridMultilevel"/>
    <w:tmpl w:val="9FD65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722"/>
    <w:multiLevelType w:val="hybridMultilevel"/>
    <w:tmpl w:val="E21E1570"/>
    <w:lvl w:ilvl="0" w:tplc="DA1A8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524D"/>
    <w:multiLevelType w:val="hybridMultilevel"/>
    <w:tmpl w:val="9762FB0C"/>
    <w:lvl w:ilvl="0" w:tplc="98D82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51AFB"/>
    <w:rsid w:val="000636D5"/>
    <w:rsid w:val="0008030B"/>
    <w:rsid w:val="00082FD8"/>
    <w:rsid w:val="0008630A"/>
    <w:rsid w:val="000A2A28"/>
    <w:rsid w:val="000B6C64"/>
    <w:rsid w:val="000D1641"/>
    <w:rsid w:val="000E54E2"/>
    <w:rsid w:val="00135064"/>
    <w:rsid w:val="001427D3"/>
    <w:rsid w:val="001443D8"/>
    <w:rsid w:val="0015405D"/>
    <w:rsid w:val="00167070"/>
    <w:rsid w:val="00195198"/>
    <w:rsid w:val="001A59AD"/>
    <w:rsid w:val="001B07D1"/>
    <w:rsid w:val="001B3218"/>
    <w:rsid w:val="001D208C"/>
    <w:rsid w:val="001E04C6"/>
    <w:rsid w:val="00205030"/>
    <w:rsid w:val="002117C0"/>
    <w:rsid w:val="00227A9B"/>
    <w:rsid w:val="002C21FF"/>
    <w:rsid w:val="002C5D1E"/>
    <w:rsid w:val="002F07CB"/>
    <w:rsid w:val="002F2F75"/>
    <w:rsid w:val="00303EF4"/>
    <w:rsid w:val="0031133D"/>
    <w:rsid w:val="00311612"/>
    <w:rsid w:val="00314C1E"/>
    <w:rsid w:val="00326B33"/>
    <w:rsid w:val="003346BB"/>
    <w:rsid w:val="003350B3"/>
    <w:rsid w:val="00343D8F"/>
    <w:rsid w:val="0035554D"/>
    <w:rsid w:val="00377D4B"/>
    <w:rsid w:val="00381611"/>
    <w:rsid w:val="00382B6D"/>
    <w:rsid w:val="00382D7B"/>
    <w:rsid w:val="003853D6"/>
    <w:rsid w:val="00391253"/>
    <w:rsid w:val="003916F3"/>
    <w:rsid w:val="00392DA0"/>
    <w:rsid w:val="00397939"/>
    <w:rsid w:val="003B0BC9"/>
    <w:rsid w:val="003E0C54"/>
    <w:rsid w:val="00400F9F"/>
    <w:rsid w:val="00405E22"/>
    <w:rsid w:val="00423CF9"/>
    <w:rsid w:val="00424DCB"/>
    <w:rsid w:val="0045144A"/>
    <w:rsid w:val="004645D6"/>
    <w:rsid w:val="00490D18"/>
    <w:rsid w:val="0049294F"/>
    <w:rsid w:val="004A22E1"/>
    <w:rsid w:val="004C0036"/>
    <w:rsid w:val="004C6F4F"/>
    <w:rsid w:val="004D2FA4"/>
    <w:rsid w:val="004D3F55"/>
    <w:rsid w:val="004D422C"/>
    <w:rsid w:val="004D612E"/>
    <w:rsid w:val="00502F94"/>
    <w:rsid w:val="005045BD"/>
    <w:rsid w:val="00522D49"/>
    <w:rsid w:val="00525B57"/>
    <w:rsid w:val="0054198A"/>
    <w:rsid w:val="00547604"/>
    <w:rsid w:val="005544C6"/>
    <w:rsid w:val="005672CD"/>
    <w:rsid w:val="00577D90"/>
    <w:rsid w:val="0058251F"/>
    <w:rsid w:val="00586558"/>
    <w:rsid w:val="005A00C6"/>
    <w:rsid w:val="005A60ED"/>
    <w:rsid w:val="005F166C"/>
    <w:rsid w:val="006030C1"/>
    <w:rsid w:val="00620855"/>
    <w:rsid w:val="00621F12"/>
    <w:rsid w:val="00642B2C"/>
    <w:rsid w:val="006443DE"/>
    <w:rsid w:val="00680527"/>
    <w:rsid w:val="00681765"/>
    <w:rsid w:val="006B1E51"/>
    <w:rsid w:val="007022A7"/>
    <w:rsid w:val="00707D60"/>
    <w:rsid w:val="00712816"/>
    <w:rsid w:val="0072003F"/>
    <w:rsid w:val="00726F16"/>
    <w:rsid w:val="007352F6"/>
    <w:rsid w:val="007364B0"/>
    <w:rsid w:val="00742D54"/>
    <w:rsid w:val="00755BAB"/>
    <w:rsid w:val="00786543"/>
    <w:rsid w:val="007A3297"/>
    <w:rsid w:val="007B50FA"/>
    <w:rsid w:val="007B6DB5"/>
    <w:rsid w:val="007C2735"/>
    <w:rsid w:val="007C5C96"/>
    <w:rsid w:val="007C6C46"/>
    <w:rsid w:val="007E3A2A"/>
    <w:rsid w:val="007F74D9"/>
    <w:rsid w:val="008070C2"/>
    <w:rsid w:val="00824B88"/>
    <w:rsid w:val="00827024"/>
    <w:rsid w:val="00836615"/>
    <w:rsid w:val="008437C0"/>
    <w:rsid w:val="00855D3D"/>
    <w:rsid w:val="00862910"/>
    <w:rsid w:val="00862CB4"/>
    <w:rsid w:val="008634F4"/>
    <w:rsid w:val="008635CB"/>
    <w:rsid w:val="0087059B"/>
    <w:rsid w:val="00893560"/>
    <w:rsid w:val="008A5663"/>
    <w:rsid w:val="008E3E93"/>
    <w:rsid w:val="008F529D"/>
    <w:rsid w:val="0090133F"/>
    <w:rsid w:val="00904E38"/>
    <w:rsid w:val="00915D40"/>
    <w:rsid w:val="00922451"/>
    <w:rsid w:val="009262F6"/>
    <w:rsid w:val="00931ACD"/>
    <w:rsid w:val="009425FF"/>
    <w:rsid w:val="00966CAA"/>
    <w:rsid w:val="009728F1"/>
    <w:rsid w:val="00981F9C"/>
    <w:rsid w:val="009A0327"/>
    <w:rsid w:val="009B15A1"/>
    <w:rsid w:val="009B28D1"/>
    <w:rsid w:val="009B7269"/>
    <w:rsid w:val="009C048A"/>
    <w:rsid w:val="009F492A"/>
    <w:rsid w:val="00A24FBD"/>
    <w:rsid w:val="00A26E6E"/>
    <w:rsid w:val="00A333AF"/>
    <w:rsid w:val="00A47B8F"/>
    <w:rsid w:val="00A5291A"/>
    <w:rsid w:val="00A81727"/>
    <w:rsid w:val="00AD6DDA"/>
    <w:rsid w:val="00B20810"/>
    <w:rsid w:val="00B22054"/>
    <w:rsid w:val="00B2305B"/>
    <w:rsid w:val="00B468E4"/>
    <w:rsid w:val="00B53D46"/>
    <w:rsid w:val="00B63004"/>
    <w:rsid w:val="00BA4845"/>
    <w:rsid w:val="00BC2DED"/>
    <w:rsid w:val="00BC3D9D"/>
    <w:rsid w:val="00BE372A"/>
    <w:rsid w:val="00BE67E2"/>
    <w:rsid w:val="00C02898"/>
    <w:rsid w:val="00C17A3E"/>
    <w:rsid w:val="00C4182C"/>
    <w:rsid w:val="00C52333"/>
    <w:rsid w:val="00C61D76"/>
    <w:rsid w:val="00C65B15"/>
    <w:rsid w:val="00C8474F"/>
    <w:rsid w:val="00C90595"/>
    <w:rsid w:val="00C9557A"/>
    <w:rsid w:val="00CA110B"/>
    <w:rsid w:val="00CA657B"/>
    <w:rsid w:val="00CB7095"/>
    <w:rsid w:val="00CC396A"/>
    <w:rsid w:val="00CC4FB6"/>
    <w:rsid w:val="00D0528A"/>
    <w:rsid w:val="00D41581"/>
    <w:rsid w:val="00D52248"/>
    <w:rsid w:val="00D74894"/>
    <w:rsid w:val="00D923AC"/>
    <w:rsid w:val="00D95662"/>
    <w:rsid w:val="00D968FF"/>
    <w:rsid w:val="00DA1E91"/>
    <w:rsid w:val="00DA5F6E"/>
    <w:rsid w:val="00DB5C43"/>
    <w:rsid w:val="00DC4AB9"/>
    <w:rsid w:val="00DD0E47"/>
    <w:rsid w:val="00DE7BA3"/>
    <w:rsid w:val="00DF16AB"/>
    <w:rsid w:val="00E06680"/>
    <w:rsid w:val="00E078BC"/>
    <w:rsid w:val="00E21190"/>
    <w:rsid w:val="00E27734"/>
    <w:rsid w:val="00E30276"/>
    <w:rsid w:val="00E3038E"/>
    <w:rsid w:val="00E45039"/>
    <w:rsid w:val="00E53AAC"/>
    <w:rsid w:val="00E64EEA"/>
    <w:rsid w:val="00E81021"/>
    <w:rsid w:val="00EA59F0"/>
    <w:rsid w:val="00EA681E"/>
    <w:rsid w:val="00EC6F9B"/>
    <w:rsid w:val="00EC7D5B"/>
    <w:rsid w:val="00EE37B5"/>
    <w:rsid w:val="00F009D0"/>
    <w:rsid w:val="00F068B9"/>
    <w:rsid w:val="00F07AA6"/>
    <w:rsid w:val="00F13933"/>
    <w:rsid w:val="00F14FDC"/>
    <w:rsid w:val="00F2138E"/>
    <w:rsid w:val="00F45423"/>
    <w:rsid w:val="00F466D8"/>
    <w:rsid w:val="00F53062"/>
    <w:rsid w:val="00F629EB"/>
    <w:rsid w:val="00F742A1"/>
    <w:rsid w:val="00F770DF"/>
    <w:rsid w:val="00F853BD"/>
    <w:rsid w:val="00FA73B2"/>
    <w:rsid w:val="00FB458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116F-8C72-4F10-83D9-D628A37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24F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11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1">
    <w:name w:val="Font Style41"/>
    <w:basedOn w:val="a0"/>
    <w:rsid w:val="009728F1"/>
    <w:rPr>
      <w:rFonts w:ascii="Sylfaen" w:hAnsi="Sylfaen" w:cs="Sylfaen"/>
      <w:b/>
      <w:bCs/>
      <w:sz w:val="18"/>
      <w:szCs w:val="18"/>
    </w:rPr>
  </w:style>
  <w:style w:type="character" w:customStyle="1" w:styleId="FontStyle174">
    <w:name w:val="Font Style174"/>
    <w:basedOn w:val="a0"/>
    <w:uiPriority w:val="99"/>
    <w:rsid w:val="009728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6">
    <w:name w:val="Font Style196"/>
    <w:basedOn w:val="a0"/>
    <w:uiPriority w:val="99"/>
    <w:rsid w:val="00972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728F1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Trebuchet MS" w:hAnsi="Trebuchet MS" w:cs="Trebuchet MS"/>
    </w:rPr>
  </w:style>
  <w:style w:type="character" w:customStyle="1" w:styleId="FontStyle153">
    <w:name w:val="Font Style153"/>
    <w:basedOn w:val="a0"/>
    <w:uiPriority w:val="99"/>
    <w:rsid w:val="009728F1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9728F1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227A9B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227A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6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6CE6A523A76EA19D644BC007A4F70142221D3C6170F0599AEB1B94Et1P5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ГорчинскаяМЛ</cp:lastModifiedBy>
  <cp:revision>6</cp:revision>
  <cp:lastPrinted>2019-06-11T03:50:00Z</cp:lastPrinted>
  <dcterms:created xsi:type="dcterms:W3CDTF">2019-06-10T11:31:00Z</dcterms:created>
  <dcterms:modified xsi:type="dcterms:W3CDTF">2019-06-11T03:50:00Z</dcterms:modified>
</cp:coreProperties>
</file>